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2F" w:rsidRDefault="0036732F" w:rsidP="0036732F">
      <w:pPr>
        <w:pStyle w:val="NormalWeb"/>
        <w:rPr>
          <w:rFonts w:ascii="ArialMT" w:hAnsi="ArialMT"/>
          <w:sz w:val="36"/>
          <w:szCs w:val="36"/>
          <w:rtl/>
        </w:rPr>
      </w:pPr>
    </w:p>
    <w:p w:rsidR="0036732F" w:rsidRDefault="00F579FF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On the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14-15</w:t>
      </w:r>
      <w:r w:rsidRPr="0036732F">
        <w:rPr>
          <w:rFonts w:ascii="Helvetica" w:hAnsi="Helvetica"/>
          <w:color w:val="242438"/>
          <w:sz w:val="27"/>
          <w:szCs w:val="27"/>
          <w:shd w:val="clear" w:color="auto" w:fill="F3F8FE"/>
          <w:vertAlign w:val="superscript"/>
        </w:rPr>
        <w:t>th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of June 2022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,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proofErr w:type="spellStart"/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>Martti</w:t>
      </w:r>
      <w:proofErr w:type="spellEnd"/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proofErr w:type="spellStart"/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>Ahtisaari</w:t>
      </w:r>
      <w:proofErr w:type="spellEnd"/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Peace Foundation</w:t>
      </w:r>
      <w:r w:rsid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(CMI) invited</w:t>
      </w:r>
      <w:r w:rsidR="0036732F">
        <w:t xml:space="preserve"> </w:t>
      </w:r>
      <w:r w:rsid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>s</w:t>
      </w:r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outhern components </w:t>
      </w:r>
      <w:r w:rsid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>to</w:t>
      </w:r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Helsinki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. During the meeting, they</w:t>
      </w:r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discuss some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worldwide </w:t>
      </w:r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>models of governanc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e</w:t>
      </w:r>
      <w:r w:rsid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>.</w:t>
      </w:r>
      <w:r w:rsidR="0036732F" w:rsidRPr="0036732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</w:p>
    <w:p w:rsidR="00F579FF" w:rsidRPr="0036732F" w:rsidRDefault="00F579FF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</w:p>
    <w:p w:rsidR="0036732F" w:rsidRDefault="0036732F" w:rsidP="0036732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On the margins of the meetings, all components agreed on the importance of the continuation and inclusiveness of the southern dialogue</w:t>
      </w:r>
      <w:r w:rsid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to contribute to </w:t>
      </w:r>
      <w:r w:rsid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reducing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the </w:t>
      </w:r>
      <w:r w:rsid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current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Yemeni crisis and to reach solutions acceptable to all Yemenis 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>in a manner that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>ensures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a just solution to the southern issue.</w:t>
      </w:r>
    </w:p>
    <w:p w:rsidR="00F579FF" w:rsidRDefault="00F579FF" w:rsidP="0036732F"/>
    <w:p w:rsidR="002A1298" w:rsidRDefault="00F579FF" w:rsidP="002A1298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While expressing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our appreciation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and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gratitude to the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proofErr w:type="spellStart"/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>Martti</w:t>
      </w:r>
      <w:proofErr w:type="spellEnd"/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proofErr w:type="spellStart"/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>Ahtisaari</w:t>
      </w:r>
      <w:proofErr w:type="spellEnd"/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Peace Foundation, we call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up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on it to continue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providing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</w:t>
      </w:r>
      <w:r>
        <w:rPr>
          <w:rFonts w:ascii="Helvetica" w:hAnsi="Helvetica"/>
          <w:color w:val="242438"/>
          <w:sz w:val="27"/>
          <w:szCs w:val="27"/>
          <w:shd w:val="clear" w:color="auto" w:fill="F3F8FE"/>
        </w:rPr>
        <w:t>all</w:t>
      </w:r>
      <w:r w:rsidR="002A1298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 necessary support for the continuation of the dialogue.</w:t>
      </w:r>
    </w:p>
    <w:p w:rsidR="00F579FF" w:rsidRDefault="00F579FF" w:rsidP="002A1298"/>
    <w:p w:rsidR="0036732F" w:rsidRPr="00F579FF" w:rsidRDefault="002A1298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revolutionary Council</w:t>
      </w:r>
    </w:p>
    <w:p w:rsidR="002A1298" w:rsidRPr="00F579FF" w:rsidRDefault="002A1298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Southern Yemeni Council</w:t>
      </w:r>
    </w:p>
    <w:p w:rsidR="002A1298" w:rsidRPr="00F579FF" w:rsidRDefault="002A1298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Peaceful Southern Movement</w:t>
      </w:r>
    </w:p>
    <w:p w:rsidR="002A1298" w:rsidRPr="00F579FF" w:rsidRDefault="002A1298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Supreme Council</w:t>
      </w:r>
    </w:p>
    <w:p w:rsidR="002A1298" w:rsidRPr="00F579FF" w:rsidRDefault="002A1298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Southern Transitional Council</w:t>
      </w:r>
    </w:p>
    <w:p w:rsidR="002A1298" w:rsidRPr="00F579FF" w:rsidRDefault="002A1298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 xml:space="preserve">The General Council of Socotra and Al </w:t>
      </w:r>
      <w:proofErr w:type="spellStart"/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Mahra</w:t>
      </w:r>
      <w:proofErr w:type="spellEnd"/>
    </w:p>
    <w:p w:rsidR="00F579FF" w:rsidRPr="00F579FF" w:rsidRDefault="00F579FF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National Council</w:t>
      </w:r>
    </w:p>
    <w:p w:rsidR="00F579FF" w:rsidRPr="00F579FF" w:rsidRDefault="00F579FF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Cairo Conference</w:t>
      </w:r>
      <w:bookmarkStart w:id="0" w:name="_GoBack"/>
      <w:bookmarkEnd w:id="0"/>
    </w:p>
    <w:p w:rsidR="002A1298" w:rsidRPr="00F579FF" w:rsidRDefault="00F579FF" w:rsidP="00F579FF">
      <w:pPr>
        <w:rPr>
          <w:rFonts w:ascii="Helvetica" w:hAnsi="Helvetica"/>
          <w:color w:val="242438"/>
          <w:sz w:val="27"/>
          <w:szCs w:val="27"/>
          <w:shd w:val="clear" w:color="auto" w:fill="F3F8FE"/>
          <w:rtl/>
        </w:rPr>
      </w:pPr>
      <w:r w:rsidRPr="00F579FF">
        <w:rPr>
          <w:rFonts w:ascii="Helvetica" w:hAnsi="Helvetica"/>
          <w:color w:val="242438"/>
          <w:sz w:val="27"/>
          <w:szCs w:val="27"/>
          <w:shd w:val="clear" w:color="auto" w:fill="F3F8FE"/>
        </w:rPr>
        <w:t>The Hadramawt Conference</w:t>
      </w:r>
    </w:p>
    <w:p w:rsidR="0036732F" w:rsidRDefault="0036732F" w:rsidP="0036732F">
      <w:pPr>
        <w:pStyle w:val="NormalWeb"/>
        <w:bidi/>
        <w:rPr>
          <w:rFonts w:ascii="ArialMT" w:hAnsi="ArialMT"/>
          <w:sz w:val="36"/>
          <w:szCs w:val="36"/>
          <w:rtl/>
        </w:rPr>
      </w:pPr>
    </w:p>
    <w:p w:rsidR="00640440" w:rsidRPr="0036732F" w:rsidRDefault="00920729" w:rsidP="0036732F">
      <w:pPr>
        <w:bidi/>
      </w:pPr>
    </w:p>
    <w:sectPr w:rsidR="00640440" w:rsidRPr="0036732F" w:rsidSect="00C866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F"/>
    <w:rsid w:val="002A1298"/>
    <w:rsid w:val="0036732F"/>
    <w:rsid w:val="00441A1F"/>
    <w:rsid w:val="00920729"/>
    <w:rsid w:val="00C86645"/>
    <w:rsid w:val="00EE5907"/>
    <w:rsid w:val="00F579FF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AA041"/>
  <w14:defaultImageDpi w14:val="32767"/>
  <w15:chartTrackingRefBased/>
  <w15:docId w15:val="{AC5D9C59-30DB-554F-B9BE-26D8239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2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Qadd</dc:creator>
  <cp:keywords/>
  <dc:description/>
  <cp:lastModifiedBy>Eyad Qadd</cp:lastModifiedBy>
  <cp:revision>1</cp:revision>
  <dcterms:created xsi:type="dcterms:W3CDTF">2022-06-16T06:46:00Z</dcterms:created>
  <dcterms:modified xsi:type="dcterms:W3CDTF">2022-06-16T07:21:00Z</dcterms:modified>
</cp:coreProperties>
</file>